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2"/>
        <w:tblpPr w:leftFromText="180" w:rightFromText="180" w:vertAnchor="text" w:horzAnchor="page" w:tblpX="1534" w:tblpY="1696"/>
        <w:tblOverlap w:val="never"/>
        <w:tblW w:w="55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435"/>
        <w:gridCol w:w="1216"/>
        <w:gridCol w:w="999"/>
        <w:gridCol w:w="999"/>
        <w:gridCol w:w="999"/>
        <w:gridCol w:w="999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spacing w:val="8"/>
                <w:kern w:val="0"/>
                <w:sz w:val="28"/>
                <w:szCs w:val="2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  <w:t>小学语文组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  <w:t>小学道德与法治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  <w:t>初中语文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  <w:t>初中道德与法治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  <w:t>高中语文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  <w:t>高中思想政治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包头市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乌海市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赤峰市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通辽市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巴彦淖尔市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兴安盟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锡林郭勒盟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阿拉善盟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二连浩特市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满洲里市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112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第二届“驼铃杯”课堂教学大赛各盟市入围复审名额分配表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F1941"/>
    <w:rsid w:val="4A3F1941"/>
    <w:rsid w:val="759B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2024-08-24T15:32:00Z</dcterms:created>
  <dc:creator>nmgjyt</dc:creator>
  <cp:lastModifiedBy>nmgjyt</cp:lastModifiedBy>
  <dcterms:modified xsi:type="dcterms:W3CDTF">2024-08-24T15:33:17Z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