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643" w:firstLineChars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  <w:u w:val="single"/>
          <w:lang w:val="en-US" w:eastAsia="zh-CN"/>
        </w:rPr>
        <w:t xml:space="preserve"> （学校+学科名称） 2023年度</w:t>
      </w:r>
      <w:r>
        <w:rPr>
          <w:rFonts w:hint="eastAsia" w:ascii="Times New Roman" w:hAnsi="Times New Roman"/>
          <w:b/>
          <w:sz w:val="32"/>
          <w:szCs w:val="32"/>
        </w:rPr>
        <w:t>学科建设项目成果汇总表</w:t>
      </w:r>
    </w:p>
    <w:tbl>
      <w:tblPr>
        <w:tblStyle w:val="3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4179"/>
        <w:gridCol w:w="1178"/>
        <w:gridCol w:w="97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具体指标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1月1日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eastAsia="zh-CN" w:bidi="ar"/>
              </w:rPr>
              <w:t>任务书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目标值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val="en-US" w:eastAsia="zh-CN" w:bidi="ar"/>
              </w:rPr>
              <w:t>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学科专业建设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排名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教育部学科评估排名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进入ESI学科排名情况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学位点建设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覆盖一级学科硕士点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专业学位类别数（个）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建设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国家一流专业（个）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自治区级一流专业（个）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学术队伍建设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专任教师人数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专任教师总数（人）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其中：国家级人才（人）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其中：自治区级人才（人）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专任教师结构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博士学位教师占比（%）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45周岁以下青年教师占比（%）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团队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省部级及以上创新团队（含研究生导师团队）数（个）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科学研究与科研平台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平台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省部级及以上重点实验室（个）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省部级及以上工程研究中心（个）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省部级人文社科重点研究基地（个）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省部级智库（个）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省部级协同创新中心（个）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科学研究与科研平台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科研项目与经费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主持国家级科研项目数（项）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其中：重点、重大项目数（项）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主持省部级科研项目数（项）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其中：重点、重大项目数（项）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纵向课题合同经费（万元）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专任教师师均科研经费（万元）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成果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国内外重要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期刊发表论文数（篇）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其中：国内权威期刊论文数（篇）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出版著作（部）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授权发明专利（件）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资政报告（篇）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奖励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获国家级成果奖励（项）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获省部级成果奖励（项）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80" w:firstLineChars="100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其中：一等奖（项）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横向课题到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账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经费（万元）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横向课题项目数（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项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产学研合作机构或联盟数量（个）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技术转化合同数（个）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技术转化合同经费（万元）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人才培养与教学研究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平台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国家教学平台（个）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自治区级教学平台数（个）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研究生联合培养基地（个）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本科生教育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学生在北大核心及以上期刊发表论文数（篇）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本科生读研率（%）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研究生教育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研究生以第一作者在SCI、SSCI、EI、MEDLINE、A&amp;HCI、CSCD、CSSCI收录期刊及以上期刊发表论文数（篇）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自治区级及以上优秀博士论文（篇）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自治区级及以上优秀硕士论文（篇）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研究生学位论文抽检不合格篇数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教学成果与奖励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国家教学成果奖（项）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自治区级教学成果奖（项）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国家精品在线开放课程（门）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国家级规划教材（部）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国家级虚拟仿真实验教学项目（项）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省部级及以上各类竞赛奖励（项）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国际合作与交流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师资国际化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在境外高校/研究机构获得学位的教师数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在境外高校/研究机构从事教学、科研工作连续时间超过10个月的教师数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聘请外国专家人数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人才培养国际化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出国（境）交流（3个月及以上）学生占比（%）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学历留学生数（人）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交流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国际科研合作项目数（个）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国际科研合作平台数（个）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主办国际学术会议（次）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参加国际学术会议人次（次）</w:t>
            </w: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kern w:val="0"/>
                <w:sz w:val="28"/>
                <w:szCs w:val="28"/>
                <w:lang w:eastAsia="zh-CN" w:bidi="ar"/>
              </w:rPr>
              <w:t>自评完成进度</w:t>
            </w:r>
          </w:p>
        </w:tc>
        <w:tc>
          <w:tcPr>
            <w:tcW w:w="358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31DA"/>
    <w:rsid w:val="00244A1E"/>
    <w:rsid w:val="078F2EED"/>
    <w:rsid w:val="09BB59E8"/>
    <w:rsid w:val="160B1A14"/>
    <w:rsid w:val="1AAB4515"/>
    <w:rsid w:val="356C31DA"/>
    <w:rsid w:val="36AA01CA"/>
    <w:rsid w:val="378A6316"/>
    <w:rsid w:val="3DAD6330"/>
    <w:rsid w:val="3E675831"/>
    <w:rsid w:val="40163E47"/>
    <w:rsid w:val="411C5EF3"/>
    <w:rsid w:val="4D1E361A"/>
    <w:rsid w:val="4F6C3666"/>
    <w:rsid w:val="5E4E7C67"/>
    <w:rsid w:val="6E944475"/>
    <w:rsid w:val="6EBC0FB9"/>
    <w:rsid w:val="6F17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1005</Words>
  <Characters>1037</Characters>
  <Lines>0</Lines>
  <Paragraphs>0</Paragraphs>
  <TotalTime>0</TotalTime>
  <ScaleCrop>false</ScaleCrop>
  <LinksUpToDate>false</LinksUpToDate>
  <CharactersWithSpaces>1039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2024-03-26T00:55:00Z</dcterms:created>
  <dc:creator>官网信息发布</dc:creator>
  <cp:lastModifiedBy>官网信息发布</cp:lastModifiedBy>
  <dcterms:modified xsi:type="dcterms:W3CDTF">2024-03-26T00:55:38Z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EEB6FBD9326A447AA2E16BC11F10A924</vt:lpwstr>
  </property>
</Properties>
</file>