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2</w:t>
      </w:r>
    </w:p>
    <w:p>
      <w:pPr>
        <w:snapToGrid w:val="0"/>
        <w:spacing w:line="560" w:lineRule="exact"/>
        <w:textAlignment w:val="baseline"/>
        <w:rPr>
          <w:rFonts w:hint="eastAsia" w:ascii="黑体" w:hAnsi="黑体" w:eastAsia="黑体" w:cs="黑体"/>
          <w:sz w:val="32"/>
          <w:szCs w:val="32"/>
          <w:lang w:val="en-US" w:eastAsia="zh-CN"/>
        </w:rPr>
      </w:pPr>
    </w:p>
    <w:p>
      <w:pPr>
        <w:snapToGrid w:val="0"/>
        <w:spacing w:line="560" w:lineRule="exact"/>
        <w:jc w:val="center"/>
        <w:textAlignment w:val="baseline"/>
        <w:rPr>
          <w:rFonts w:hint="eastAsia" w:ascii="方正小标宋简体" w:eastAsia="方正小标宋简体"/>
          <w:sz w:val="44"/>
          <w:szCs w:val="44"/>
        </w:rPr>
      </w:pPr>
      <w:r>
        <w:rPr>
          <w:rFonts w:hint="eastAsia" w:ascii="方正小标宋简体" w:eastAsia="方正小标宋简体"/>
          <w:sz w:val="44"/>
          <w:szCs w:val="44"/>
          <w:lang w:eastAsia="zh-CN"/>
        </w:rPr>
        <w:t>自治区学校卫生与</w:t>
      </w:r>
      <w:r>
        <w:rPr>
          <w:rFonts w:hint="eastAsia" w:ascii="方正小标宋简体" w:eastAsia="方正小标宋简体"/>
          <w:sz w:val="44"/>
          <w:szCs w:val="44"/>
        </w:rPr>
        <w:t>健康教育教学指导</w:t>
      </w:r>
    </w:p>
    <w:p>
      <w:pPr>
        <w:snapToGrid w:val="0"/>
        <w:spacing w:line="560" w:lineRule="exact"/>
        <w:jc w:val="center"/>
        <w:textAlignment w:val="baseline"/>
        <w:rPr>
          <w:rFonts w:ascii="方正小标宋简体" w:eastAsia="方正小标宋简体"/>
          <w:sz w:val="44"/>
          <w:szCs w:val="44"/>
        </w:rPr>
      </w:pPr>
      <w:r>
        <w:rPr>
          <w:rFonts w:hint="eastAsia" w:ascii="方正小标宋简体" w:eastAsia="方正小标宋简体"/>
          <w:sz w:val="44"/>
          <w:szCs w:val="44"/>
        </w:rPr>
        <w:t>委员会章程</w:t>
      </w:r>
    </w:p>
    <w:p/>
    <w:p>
      <w:pPr>
        <w:snapToGrid w:val="0"/>
        <w:spacing w:line="560" w:lineRule="exact"/>
        <w:jc w:val="center"/>
        <w:textAlignment w:val="baseline"/>
        <w:rPr>
          <w:rFonts w:ascii="黑体" w:eastAsia="黑体"/>
          <w:b/>
          <w:sz w:val="32"/>
        </w:rPr>
      </w:pPr>
      <w:r>
        <w:rPr>
          <w:rFonts w:hint="eastAsia" w:ascii="黑体" w:eastAsia="黑体"/>
          <w:b/>
          <w:sz w:val="32"/>
        </w:rPr>
        <w:t>第一章  总则</w:t>
      </w:r>
    </w:p>
    <w:p>
      <w:pPr>
        <w:snapToGrid w:val="0"/>
        <w:spacing w:line="560" w:lineRule="exact"/>
        <w:textAlignment w:val="baseline"/>
        <w:rPr>
          <w:rFonts w:ascii="仿宋_GB2312" w:eastAsia="仿宋_GB2312"/>
          <w:sz w:val="32"/>
          <w:szCs w:val="32"/>
        </w:rPr>
      </w:pP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w:t>
      </w:r>
      <w:r>
        <w:rPr>
          <w:rFonts w:hint="eastAsia" w:ascii="仿宋_GB2312" w:eastAsia="仿宋_GB2312"/>
          <w:color w:val="auto"/>
          <w:sz w:val="32"/>
          <w:szCs w:val="32"/>
        </w:rPr>
        <w:t>为</w:t>
      </w:r>
      <w:r>
        <w:rPr>
          <w:rFonts w:hint="eastAsia" w:ascii="仿宋_GB2312" w:eastAsia="仿宋_GB2312"/>
          <w:color w:val="auto"/>
          <w:sz w:val="32"/>
          <w:szCs w:val="32"/>
          <w:lang w:eastAsia="zh-CN"/>
        </w:rPr>
        <w:t>深入</w:t>
      </w:r>
      <w:r>
        <w:rPr>
          <w:rFonts w:hint="eastAsia" w:ascii="仿宋_GB2312" w:eastAsia="仿宋_GB2312"/>
          <w:color w:val="auto"/>
          <w:sz w:val="32"/>
          <w:szCs w:val="32"/>
          <w:lang w:val="en-US" w:eastAsia="zh-CN"/>
        </w:rPr>
        <w:t>贯彻落实习近平总书记关于教育、卫生健康的重要论述，</w:t>
      </w:r>
      <w:r>
        <w:rPr>
          <w:rFonts w:hint="eastAsia" w:ascii="仿宋_GB2312" w:eastAsia="仿宋_GB2312"/>
          <w:sz w:val="32"/>
          <w:szCs w:val="32"/>
          <w:lang w:eastAsia="zh-CN"/>
        </w:rPr>
        <w:t>按</w:t>
      </w:r>
      <w:r>
        <w:rPr>
          <w:rFonts w:hint="eastAsia" w:ascii="仿宋_GB2312" w:eastAsia="仿宋_GB2312"/>
          <w:sz w:val="32"/>
          <w:szCs w:val="32"/>
          <w:highlight w:val="none"/>
          <w:lang w:eastAsia="zh-CN"/>
        </w:rPr>
        <w:t>照</w:t>
      </w:r>
      <w:r>
        <w:rPr>
          <w:rFonts w:hint="eastAsia" w:ascii="仿宋" w:hAnsi="仿宋" w:eastAsia="仿宋" w:cs="Times New Roman"/>
          <w:b w:val="0"/>
          <w:bCs w:val="0"/>
          <w:color w:val="auto"/>
          <w:spacing w:val="0"/>
          <w:kern w:val="2"/>
          <w:sz w:val="32"/>
          <w:szCs w:val="32"/>
          <w:highlight w:val="none"/>
          <w:lang w:val="en-US" w:eastAsia="zh-CN"/>
        </w:rPr>
        <w:t>《内蒙古自治区全面加强和改进新时代学校卫生与健康教育工作实施方案》要求，</w:t>
      </w:r>
      <w:r>
        <w:rPr>
          <w:rFonts w:hint="eastAsia" w:ascii="仿宋_GB2312" w:eastAsia="仿宋_GB2312"/>
          <w:sz w:val="32"/>
          <w:szCs w:val="32"/>
          <w:highlight w:val="none"/>
        </w:rPr>
        <w:t>为</w:t>
      </w:r>
      <w:r>
        <w:rPr>
          <w:rFonts w:hint="eastAsia" w:ascii="仿宋_GB2312" w:eastAsia="仿宋_GB2312"/>
          <w:sz w:val="32"/>
          <w:szCs w:val="32"/>
        </w:rPr>
        <w:t>加强对高校</w:t>
      </w:r>
      <w:r>
        <w:rPr>
          <w:rFonts w:hint="eastAsia" w:ascii="仿宋_GB2312" w:eastAsia="仿宋_GB2312"/>
          <w:sz w:val="32"/>
          <w:szCs w:val="32"/>
          <w:lang w:eastAsia="zh-CN"/>
        </w:rPr>
        <w:t>、中小学校</w:t>
      </w:r>
      <w:r>
        <w:rPr>
          <w:rFonts w:hint="eastAsia" w:ascii="仿宋_GB2312" w:eastAsia="仿宋_GB2312"/>
          <w:sz w:val="32"/>
          <w:szCs w:val="32"/>
        </w:rPr>
        <w:t>健康教育教学工作的宏观指导与管理，推动</w:t>
      </w:r>
      <w:r>
        <w:rPr>
          <w:rFonts w:hint="eastAsia" w:ascii="仿宋_GB2312" w:eastAsia="仿宋_GB2312"/>
          <w:sz w:val="32"/>
          <w:szCs w:val="32"/>
          <w:lang w:eastAsia="zh-CN"/>
        </w:rPr>
        <w:t>学校卫生与</w:t>
      </w:r>
      <w:r>
        <w:rPr>
          <w:rFonts w:hint="eastAsia" w:ascii="仿宋_GB2312" w:eastAsia="仿宋_GB2312"/>
          <w:sz w:val="32"/>
          <w:szCs w:val="32"/>
        </w:rPr>
        <w:t>健康教育教学改革和学科建设，</w:t>
      </w:r>
      <w:r>
        <w:rPr>
          <w:rFonts w:hint="eastAsia" w:ascii="仿宋_GB2312" w:eastAsia="仿宋_GB2312"/>
          <w:color w:val="000000"/>
          <w:sz w:val="32"/>
          <w:szCs w:val="32"/>
          <w:lang w:eastAsia="zh-CN"/>
        </w:rPr>
        <w:t>不断</w:t>
      </w:r>
      <w:r>
        <w:rPr>
          <w:rFonts w:hint="eastAsia" w:ascii="仿宋_GB2312" w:eastAsia="仿宋_GB2312"/>
          <w:color w:val="000000"/>
          <w:sz w:val="32"/>
          <w:szCs w:val="32"/>
        </w:rPr>
        <w:t>提升</w:t>
      </w:r>
      <w:r>
        <w:rPr>
          <w:rFonts w:hint="eastAsia" w:ascii="仿宋_GB2312" w:eastAsia="仿宋_GB2312"/>
          <w:color w:val="000000"/>
          <w:sz w:val="32"/>
          <w:szCs w:val="32"/>
          <w:lang w:eastAsia="zh-CN"/>
        </w:rPr>
        <w:t>我区学校卫生与</w:t>
      </w:r>
      <w:r>
        <w:rPr>
          <w:rFonts w:hint="eastAsia" w:ascii="仿宋_GB2312" w:eastAsia="仿宋_GB2312"/>
          <w:color w:val="000000"/>
          <w:sz w:val="32"/>
          <w:szCs w:val="32"/>
        </w:rPr>
        <w:t>健康</w:t>
      </w:r>
      <w:r>
        <w:rPr>
          <w:rFonts w:hint="eastAsia" w:ascii="仿宋_GB2312" w:eastAsia="仿宋_GB2312"/>
          <w:color w:val="000000"/>
          <w:sz w:val="32"/>
          <w:szCs w:val="32"/>
          <w:lang w:eastAsia="zh-CN"/>
        </w:rPr>
        <w:t>教育</w:t>
      </w:r>
      <w:r>
        <w:rPr>
          <w:rFonts w:hint="eastAsia" w:ascii="仿宋_GB2312" w:eastAsia="仿宋_GB2312"/>
          <w:color w:val="000000"/>
          <w:sz w:val="32"/>
          <w:szCs w:val="32"/>
        </w:rPr>
        <w:t>水平</w:t>
      </w:r>
      <w:r>
        <w:rPr>
          <w:rFonts w:hint="eastAsia" w:ascii="仿宋_GB2312" w:eastAsia="仿宋_GB2312"/>
          <w:color w:val="000000"/>
          <w:sz w:val="32"/>
          <w:szCs w:val="32"/>
          <w:lang w:eastAsia="zh-CN"/>
        </w:rPr>
        <w:t>，</w:t>
      </w:r>
      <w:r>
        <w:rPr>
          <w:rFonts w:hint="eastAsia" w:ascii="仿宋_GB2312" w:eastAsia="仿宋_GB2312"/>
          <w:sz w:val="32"/>
          <w:szCs w:val="32"/>
        </w:rPr>
        <w:t>提高人才培养质量，</w:t>
      </w:r>
      <w:r>
        <w:rPr>
          <w:rFonts w:hint="eastAsia" w:ascii="仿宋_GB2312" w:eastAsia="仿宋_GB2312"/>
          <w:sz w:val="32"/>
          <w:szCs w:val="32"/>
          <w:lang w:eastAsia="zh-CN"/>
        </w:rPr>
        <w:t>教育厅组建自治区</w:t>
      </w:r>
      <w:r>
        <w:rPr>
          <w:rFonts w:hint="eastAsia" w:ascii="仿宋_GB2312" w:eastAsia="仿宋_GB2312"/>
          <w:sz w:val="32"/>
          <w:szCs w:val="32"/>
        </w:rPr>
        <w:t>学校卫生与健康教育教学指导委员会。</w:t>
      </w:r>
    </w:p>
    <w:p>
      <w:pPr>
        <w:ind w:firstLine="632"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w:t>
      </w:r>
      <w:r>
        <w:rPr>
          <w:rFonts w:hint="eastAsia" w:ascii="仿宋_GB2312" w:eastAsia="仿宋_GB2312"/>
          <w:sz w:val="32"/>
          <w:szCs w:val="32"/>
          <w:lang w:eastAsia="zh-CN"/>
        </w:rPr>
        <w:t>自治区</w:t>
      </w:r>
      <w:r>
        <w:rPr>
          <w:rFonts w:hint="eastAsia" w:ascii="仿宋_GB2312" w:eastAsia="仿宋_GB2312"/>
          <w:sz w:val="32"/>
          <w:szCs w:val="32"/>
        </w:rPr>
        <w:t>学校卫生与健康教育教学指导委员会（以下简称教指委）是在教育</w:t>
      </w:r>
      <w:r>
        <w:rPr>
          <w:rFonts w:hint="eastAsia" w:ascii="仿宋_GB2312" w:eastAsia="仿宋_GB2312"/>
          <w:sz w:val="32"/>
          <w:szCs w:val="32"/>
          <w:lang w:eastAsia="zh-CN"/>
        </w:rPr>
        <w:t>厅</w:t>
      </w:r>
      <w:r>
        <w:rPr>
          <w:rFonts w:hint="eastAsia" w:ascii="仿宋_GB2312" w:eastAsia="仿宋_GB2312"/>
          <w:sz w:val="32"/>
          <w:szCs w:val="32"/>
        </w:rPr>
        <w:t>领导下</w:t>
      </w:r>
      <w:r>
        <w:rPr>
          <w:rFonts w:hint="eastAsia" w:ascii="仿宋" w:hAnsi="仿宋" w:eastAsia="仿宋" w:cs="Times New Roman"/>
          <w:b w:val="0"/>
          <w:bCs w:val="0"/>
          <w:color w:val="auto"/>
          <w:spacing w:val="0"/>
          <w:kern w:val="2"/>
          <w:sz w:val="32"/>
          <w:szCs w:val="32"/>
          <w:highlight w:val="none"/>
          <w:lang w:val="en-US" w:eastAsia="zh-CN"/>
        </w:rPr>
        <w:t>，</w:t>
      </w:r>
      <w:r>
        <w:rPr>
          <w:rFonts w:hint="eastAsia" w:ascii="仿宋_GB2312" w:eastAsia="仿宋_GB2312"/>
          <w:sz w:val="32"/>
          <w:szCs w:val="32"/>
        </w:rPr>
        <w:t>对</w:t>
      </w:r>
      <w:r>
        <w:rPr>
          <w:rFonts w:hint="eastAsia" w:ascii="仿宋_GB2312" w:eastAsia="仿宋_GB2312"/>
          <w:sz w:val="32"/>
          <w:szCs w:val="32"/>
          <w:lang w:eastAsia="zh-CN"/>
        </w:rPr>
        <w:t>全区学校卫生与</w:t>
      </w:r>
      <w:r>
        <w:rPr>
          <w:rFonts w:hint="eastAsia" w:ascii="仿宋_GB2312" w:eastAsia="仿宋_GB2312"/>
          <w:sz w:val="32"/>
          <w:szCs w:val="32"/>
        </w:rPr>
        <w:t>健康教育教学工作发挥咨询、研判、培训、评估、示范、指导和服务等作用的专家组织</w:t>
      </w:r>
      <w:r>
        <w:rPr>
          <w:rFonts w:hint="eastAsia" w:ascii="仿宋_GB2312" w:eastAsia="仿宋_GB2312"/>
          <w:sz w:val="32"/>
          <w:szCs w:val="32"/>
          <w:lang w:eastAsia="zh-CN"/>
        </w:rPr>
        <w:t>，具有非常设机构的性质。</w:t>
      </w:r>
    </w:p>
    <w:p>
      <w:pPr>
        <w:adjustRightInd w:val="0"/>
        <w:snapToGrid w:val="0"/>
        <w:spacing w:line="560" w:lineRule="exact"/>
        <w:ind w:firstLine="632" w:firstLineChars="200"/>
        <w:textAlignment w:val="baseline"/>
        <w:rPr>
          <w:rFonts w:ascii="仿宋_GB2312" w:eastAsia="仿宋_GB2312"/>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第二章  组织</w:t>
      </w:r>
    </w:p>
    <w:p>
      <w:pPr>
        <w:adjustRightInd w:val="0"/>
        <w:snapToGrid w:val="0"/>
        <w:spacing w:line="560" w:lineRule="exact"/>
        <w:ind w:firstLine="632" w:firstLineChars="200"/>
        <w:textAlignment w:val="baseline"/>
        <w:rPr>
          <w:rFonts w:ascii="仿宋_GB2312" w:eastAsia="仿宋_GB2312"/>
          <w:sz w:val="32"/>
          <w:szCs w:val="32"/>
        </w:rPr>
      </w:pP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教指委委员由</w:t>
      </w:r>
      <w:r>
        <w:rPr>
          <w:rFonts w:hint="eastAsia" w:ascii="仿宋_GB2312" w:eastAsia="仿宋_GB2312"/>
          <w:sz w:val="32"/>
          <w:szCs w:val="32"/>
          <w:lang w:eastAsia="zh-CN"/>
        </w:rPr>
        <w:t>自治区教育厅</w:t>
      </w:r>
      <w:r>
        <w:rPr>
          <w:rFonts w:hint="eastAsia" w:ascii="仿宋_GB2312" w:eastAsia="仿宋_GB2312"/>
          <w:sz w:val="32"/>
          <w:szCs w:val="32"/>
        </w:rPr>
        <w:t>从高等学校</w:t>
      </w:r>
      <w:r>
        <w:rPr>
          <w:rFonts w:hint="eastAsia" w:ascii="仿宋_GB2312" w:eastAsia="仿宋_GB2312"/>
          <w:sz w:val="32"/>
          <w:szCs w:val="32"/>
          <w:lang w:eastAsia="zh-CN"/>
        </w:rPr>
        <w:t>、盟市中小学校、幼儿园、疾病预防控制中心</w:t>
      </w:r>
      <w:r>
        <w:rPr>
          <w:rFonts w:hint="eastAsia" w:ascii="仿宋_GB2312" w:eastAsia="仿宋_GB2312"/>
          <w:sz w:val="32"/>
          <w:szCs w:val="32"/>
        </w:rPr>
        <w:t>或有关政府机构、事业单位的专家中，根据思想政治素质好、</w:t>
      </w:r>
      <w:r>
        <w:rPr>
          <w:rFonts w:hint="eastAsia" w:ascii="仿宋_GB2312" w:eastAsia="仿宋_GB2312"/>
          <w:sz w:val="32"/>
          <w:szCs w:val="32"/>
          <w:lang w:eastAsia="zh-CN"/>
        </w:rPr>
        <w:t>热心学校卫生与健康教育事业、</w:t>
      </w:r>
      <w:r>
        <w:rPr>
          <w:rFonts w:hint="eastAsia" w:ascii="仿宋_GB2312" w:eastAsia="仿宋_GB2312"/>
          <w:sz w:val="32"/>
          <w:szCs w:val="32"/>
        </w:rPr>
        <w:t>学术水平高、教学工作或实际工作经验丰富、作风正派、身体健康、年龄一般不超过6</w:t>
      </w:r>
      <w:r>
        <w:rPr>
          <w:rFonts w:ascii="仿宋_GB2312" w:eastAsia="仿宋_GB2312"/>
          <w:sz w:val="32"/>
          <w:szCs w:val="32"/>
        </w:rPr>
        <w:t>5</w:t>
      </w:r>
      <w:r>
        <w:rPr>
          <w:rFonts w:hint="eastAsia" w:ascii="仿宋_GB2312" w:eastAsia="仿宋_GB2312"/>
          <w:sz w:val="32"/>
          <w:szCs w:val="32"/>
        </w:rPr>
        <w:t>周岁的原则择优选聘。教指委委员实行任期制，每届任期4年。</w:t>
      </w: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教指委由主任委员，副主任委员、委员若干人组成。教指委的工作由主任委员主持，副主任委员协助。教指委设秘书长1人，</w:t>
      </w:r>
      <w:r>
        <w:rPr>
          <w:rFonts w:hint="eastAsia" w:ascii="仿宋_GB2312" w:eastAsia="仿宋_GB2312"/>
          <w:sz w:val="32"/>
          <w:szCs w:val="32"/>
          <w:lang w:eastAsia="zh-CN"/>
        </w:rPr>
        <w:t>副秘书长</w:t>
      </w:r>
      <w:r>
        <w:rPr>
          <w:rFonts w:hint="eastAsia" w:ascii="仿宋_GB2312" w:eastAsia="仿宋_GB2312"/>
          <w:sz w:val="32"/>
          <w:szCs w:val="32"/>
          <w:lang w:val="en-US" w:eastAsia="zh-CN"/>
        </w:rPr>
        <w:t>2人，</w:t>
      </w:r>
      <w:r>
        <w:rPr>
          <w:rFonts w:hint="eastAsia" w:ascii="仿宋_GB2312" w:eastAsia="仿宋_GB2312"/>
          <w:sz w:val="32"/>
          <w:szCs w:val="32"/>
        </w:rPr>
        <w:t>协助处理日常工作。</w:t>
      </w:r>
    </w:p>
    <w:p>
      <w:pPr>
        <w:ind w:firstLine="632" w:firstLineChars="200"/>
        <w:rPr>
          <w:rFonts w:ascii="黑体" w:hAnsi="黑体" w:eastAsia="黑体"/>
          <w:sz w:val="32"/>
          <w:szCs w:val="32"/>
          <w:lang w:eastAsia="zh-CN"/>
        </w:rPr>
      </w:pPr>
      <w:r>
        <w:rPr>
          <w:rFonts w:hint="eastAsia" w:ascii="仿宋_GB2312" w:eastAsia="仿宋_GB2312"/>
          <w:b/>
          <w:sz w:val="32"/>
          <w:szCs w:val="32"/>
        </w:rPr>
        <w:t>第五条</w:t>
      </w:r>
      <w:r>
        <w:rPr>
          <w:rFonts w:hint="eastAsia" w:ascii="仿宋_GB2312" w:eastAsia="仿宋_GB2312"/>
          <w:sz w:val="32"/>
          <w:szCs w:val="32"/>
        </w:rPr>
        <w:t xml:space="preserve">  </w:t>
      </w:r>
      <w:r>
        <w:rPr>
          <w:rFonts w:hint="eastAsia" w:ascii="仿宋_GB2312" w:eastAsia="仿宋_GB2312"/>
          <w:sz w:val="32"/>
          <w:szCs w:val="32"/>
          <w:lang w:eastAsia="zh-CN"/>
        </w:rPr>
        <w:t>教指委下设健康教育、传染病防控、学生常见病防控、应急救护、中小学健康促进、结核病防治宣传教育、艾滋病防控宣传教育、儿童青少年近视防控八个分组。</w:t>
      </w:r>
    </w:p>
    <w:p>
      <w:pPr>
        <w:adjustRightInd w:val="0"/>
        <w:snapToGrid w:val="0"/>
        <w:spacing w:line="560" w:lineRule="exact"/>
        <w:ind w:firstLine="632" w:firstLineChars="200"/>
        <w:jc w:val="left"/>
        <w:textAlignment w:val="baseline"/>
        <w:rPr>
          <w:rFonts w:ascii="黑体" w:eastAsia="黑体"/>
          <w:b/>
          <w:sz w:val="32"/>
          <w:szCs w:val="32"/>
        </w:rPr>
      </w:pP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第三章  任务</w:t>
      </w:r>
    </w:p>
    <w:p>
      <w:pPr>
        <w:adjustRightInd w:val="0"/>
        <w:snapToGrid w:val="0"/>
        <w:spacing w:line="560" w:lineRule="exact"/>
        <w:ind w:firstLine="632" w:firstLineChars="200"/>
        <w:textAlignment w:val="baseline"/>
        <w:rPr>
          <w:rFonts w:ascii="仿宋_GB2312" w:eastAsia="仿宋_GB2312"/>
          <w:sz w:val="32"/>
          <w:szCs w:val="32"/>
        </w:rPr>
      </w:pP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把握</w:t>
      </w:r>
      <w:r>
        <w:rPr>
          <w:rFonts w:hint="eastAsia" w:ascii="仿宋_GB2312" w:eastAsia="仿宋_GB2312"/>
          <w:sz w:val="32"/>
          <w:szCs w:val="32"/>
          <w:lang w:eastAsia="zh-CN"/>
        </w:rPr>
        <w:t>区</w:t>
      </w:r>
      <w:r>
        <w:rPr>
          <w:rFonts w:hint="eastAsia" w:ascii="仿宋_GB2312" w:eastAsia="仿宋_GB2312"/>
          <w:sz w:val="32"/>
          <w:szCs w:val="32"/>
        </w:rPr>
        <w:t>内外健康教育教学的发展趋势，针对</w:t>
      </w:r>
      <w:r>
        <w:rPr>
          <w:rFonts w:hint="eastAsia" w:ascii="仿宋_GB2312" w:eastAsia="仿宋_GB2312"/>
          <w:sz w:val="32"/>
          <w:szCs w:val="32"/>
          <w:lang w:eastAsia="zh-CN"/>
        </w:rPr>
        <w:t>学校卫生与</w:t>
      </w:r>
      <w:r>
        <w:rPr>
          <w:rFonts w:hint="eastAsia" w:ascii="仿宋_GB2312" w:eastAsia="仿宋_GB2312"/>
          <w:sz w:val="32"/>
          <w:szCs w:val="32"/>
        </w:rPr>
        <w:t>健康教育教学的重大理论和实践问题，就教育教学方法改革、师资队伍</w:t>
      </w:r>
      <w:r>
        <w:rPr>
          <w:rFonts w:hint="eastAsia" w:ascii="仿宋_GB2312" w:eastAsia="仿宋_GB2312"/>
          <w:sz w:val="32"/>
          <w:szCs w:val="32"/>
          <w:lang w:eastAsia="zh-CN"/>
        </w:rPr>
        <w:t>、学校卫生管理</w:t>
      </w:r>
      <w:r>
        <w:rPr>
          <w:rFonts w:hint="eastAsia" w:ascii="仿宋_GB2312" w:eastAsia="仿宋_GB2312"/>
          <w:sz w:val="32"/>
          <w:szCs w:val="32"/>
        </w:rPr>
        <w:t>和学科建设等开展深入调查和研究，定期向教育</w:t>
      </w:r>
      <w:r>
        <w:rPr>
          <w:rFonts w:hint="eastAsia" w:ascii="仿宋_GB2312" w:eastAsia="仿宋_GB2312"/>
          <w:sz w:val="32"/>
          <w:szCs w:val="32"/>
          <w:lang w:eastAsia="zh-CN"/>
        </w:rPr>
        <w:t>厅</w:t>
      </w:r>
      <w:r>
        <w:rPr>
          <w:rFonts w:hint="eastAsia" w:ascii="仿宋_GB2312" w:eastAsia="仿宋_GB2312"/>
          <w:sz w:val="32"/>
          <w:szCs w:val="32"/>
        </w:rPr>
        <w:t>提出精准、专业、科学、严谨的咨询意见和建议报告，为科学决策提供优质咨询服务。</w:t>
      </w: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深入研究新形势下高校健康教育教学各专业领域、健康教育课程建设规律，</w:t>
      </w:r>
      <w:r>
        <w:rPr>
          <w:rFonts w:hint="eastAsia" w:ascii="仿宋_GB2312" w:eastAsia="仿宋_GB2312"/>
          <w:sz w:val="32"/>
          <w:szCs w:val="32"/>
          <w:lang w:eastAsia="zh-CN"/>
        </w:rPr>
        <w:t>以及中小学校健康教育的需求与规律，</w:t>
      </w:r>
      <w:r>
        <w:rPr>
          <w:rFonts w:hint="eastAsia" w:ascii="仿宋_GB2312" w:eastAsia="仿宋_GB2312"/>
          <w:sz w:val="32"/>
          <w:szCs w:val="32"/>
        </w:rPr>
        <w:t>准确判断健康教育</w:t>
      </w:r>
      <w:r>
        <w:rPr>
          <w:rFonts w:hint="eastAsia" w:ascii="仿宋_GB2312" w:eastAsia="仿宋_GB2312"/>
          <w:sz w:val="32"/>
          <w:szCs w:val="32"/>
          <w:lang w:eastAsia="zh-CN"/>
        </w:rPr>
        <w:t>教学</w:t>
      </w:r>
      <w:r>
        <w:rPr>
          <w:rFonts w:hint="eastAsia" w:ascii="仿宋_GB2312" w:eastAsia="仿宋_GB2312"/>
          <w:sz w:val="32"/>
          <w:szCs w:val="32"/>
        </w:rPr>
        <w:t>发展面临的新情况新问题，及时提出健康教育教学改革、师资队伍、条件保障、监测评价等方面的建议。</w:t>
      </w: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积极主动开展</w:t>
      </w:r>
      <w:r>
        <w:rPr>
          <w:rFonts w:hint="eastAsia" w:ascii="仿宋_GB2312" w:eastAsia="仿宋_GB2312"/>
          <w:sz w:val="32"/>
          <w:szCs w:val="32"/>
          <w:lang w:eastAsia="zh-CN"/>
        </w:rPr>
        <w:t>教育厅</w:t>
      </w:r>
      <w:r>
        <w:rPr>
          <w:rFonts w:hint="eastAsia" w:ascii="仿宋_GB2312" w:eastAsia="仿宋_GB2312"/>
          <w:sz w:val="32"/>
          <w:szCs w:val="32"/>
        </w:rPr>
        <w:t>委托组织和开展的高校</w:t>
      </w:r>
      <w:r>
        <w:rPr>
          <w:rFonts w:hint="eastAsia" w:ascii="仿宋_GB2312" w:eastAsia="仿宋_GB2312"/>
          <w:sz w:val="32"/>
          <w:szCs w:val="32"/>
          <w:lang w:eastAsia="zh-CN"/>
        </w:rPr>
        <w:t>、中小学校</w:t>
      </w:r>
      <w:r>
        <w:rPr>
          <w:rFonts w:hint="eastAsia" w:ascii="仿宋_GB2312" w:eastAsia="仿宋_GB2312"/>
          <w:sz w:val="32"/>
          <w:szCs w:val="32"/>
        </w:rPr>
        <w:t>健康教育教学基本规范、基本标准和基本要求等相关工作，努力推进高校</w:t>
      </w:r>
      <w:r>
        <w:rPr>
          <w:rFonts w:hint="eastAsia" w:ascii="仿宋_GB2312" w:eastAsia="仿宋_GB2312"/>
          <w:sz w:val="32"/>
          <w:szCs w:val="32"/>
          <w:lang w:eastAsia="zh-CN"/>
        </w:rPr>
        <w:t>、中小学校</w:t>
      </w:r>
      <w:r>
        <w:rPr>
          <w:rFonts w:hint="eastAsia" w:ascii="仿宋_GB2312" w:eastAsia="仿宋_GB2312"/>
          <w:sz w:val="32"/>
          <w:szCs w:val="32"/>
        </w:rPr>
        <w:t>健康教育教学标准化建设，不断提升</w:t>
      </w:r>
      <w:r>
        <w:rPr>
          <w:rFonts w:hint="eastAsia" w:ascii="仿宋_GB2312" w:eastAsia="仿宋_GB2312"/>
          <w:sz w:val="32"/>
          <w:szCs w:val="32"/>
          <w:lang w:eastAsia="zh-CN"/>
        </w:rPr>
        <w:t>学校卫生与</w:t>
      </w:r>
      <w:r>
        <w:rPr>
          <w:rFonts w:hint="eastAsia" w:ascii="仿宋_GB2312" w:eastAsia="仿宋_GB2312"/>
          <w:sz w:val="32"/>
          <w:szCs w:val="32"/>
        </w:rPr>
        <w:t>健康教育教学质量。</w:t>
      </w: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针对落实国家</w:t>
      </w:r>
      <w:r>
        <w:rPr>
          <w:rFonts w:hint="eastAsia" w:ascii="仿宋_GB2312" w:eastAsia="仿宋_GB2312"/>
          <w:sz w:val="32"/>
          <w:szCs w:val="32"/>
          <w:lang w:eastAsia="zh-CN"/>
        </w:rPr>
        <w:t>、教育厅</w:t>
      </w:r>
      <w:r>
        <w:rPr>
          <w:rFonts w:hint="eastAsia" w:ascii="仿宋_GB2312" w:eastAsia="仿宋_GB2312"/>
          <w:sz w:val="32"/>
          <w:szCs w:val="32"/>
        </w:rPr>
        <w:t>对健康教育教学的有关要求，组织开展调研、评估，了解真实情况，总结推广经验，并及时向教育</w:t>
      </w:r>
      <w:r>
        <w:rPr>
          <w:rFonts w:hint="eastAsia" w:ascii="仿宋_GB2312" w:eastAsia="仿宋_GB2312"/>
          <w:sz w:val="32"/>
          <w:szCs w:val="32"/>
          <w:lang w:eastAsia="zh-CN"/>
        </w:rPr>
        <w:t>厅</w:t>
      </w:r>
      <w:r>
        <w:rPr>
          <w:rFonts w:hint="eastAsia" w:ascii="仿宋_GB2312" w:eastAsia="仿宋_GB2312"/>
          <w:sz w:val="32"/>
          <w:szCs w:val="32"/>
        </w:rPr>
        <w:t>提交报告。</w:t>
      </w: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定期组织师资培训和交流性质的教学研讨</w:t>
      </w:r>
      <w:r>
        <w:rPr>
          <w:rFonts w:hint="eastAsia" w:ascii="仿宋_GB2312" w:eastAsia="仿宋_GB2312"/>
          <w:sz w:val="32"/>
          <w:szCs w:val="32"/>
          <w:lang w:eastAsia="zh-CN"/>
        </w:rPr>
        <w:t>、</w:t>
      </w:r>
      <w:r>
        <w:rPr>
          <w:rFonts w:hint="eastAsia" w:ascii="仿宋_GB2312" w:eastAsia="仿宋_GB2312"/>
          <w:sz w:val="32"/>
          <w:szCs w:val="32"/>
        </w:rPr>
        <w:t>竞赛</w:t>
      </w:r>
      <w:r>
        <w:rPr>
          <w:rFonts w:hint="eastAsia" w:ascii="仿宋_GB2312" w:eastAsia="仿宋_GB2312"/>
          <w:sz w:val="32"/>
          <w:szCs w:val="32"/>
          <w:lang w:eastAsia="zh-CN"/>
        </w:rPr>
        <w:t>和交流展示</w:t>
      </w:r>
      <w:r>
        <w:rPr>
          <w:rFonts w:hint="eastAsia" w:ascii="仿宋_GB2312" w:eastAsia="仿宋_GB2312"/>
          <w:sz w:val="32"/>
          <w:szCs w:val="32"/>
        </w:rPr>
        <w:t>活动，加强有关政策的宣讲和解读，宣传推广优秀的</w:t>
      </w:r>
      <w:r>
        <w:rPr>
          <w:rFonts w:hint="eastAsia" w:ascii="仿宋_GB2312" w:eastAsia="仿宋_GB2312"/>
          <w:sz w:val="32"/>
          <w:szCs w:val="32"/>
          <w:lang w:eastAsia="zh-CN"/>
        </w:rPr>
        <w:t>学校卫生与</w:t>
      </w:r>
      <w:r>
        <w:rPr>
          <w:rFonts w:hint="eastAsia" w:ascii="仿宋_GB2312" w:eastAsia="仿宋_GB2312"/>
          <w:sz w:val="32"/>
          <w:szCs w:val="32"/>
        </w:rPr>
        <w:t>健康教育教学成果，推动</w:t>
      </w:r>
      <w:r>
        <w:rPr>
          <w:rFonts w:hint="eastAsia" w:ascii="仿宋_GB2312" w:eastAsia="仿宋_GB2312"/>
          <w:sz w:val="32"/>
          <w:szCs w:val="32"/>
          <w:lang w:eastAsia="zh-CN"/>
        </w:rPr>
        <w:t>卫生与</w:t>
      </w:r>
      <w:r>
        <w:rPr>
          <w:rFonts w:hint="eastAsia" w:ascii="仿宋_GB2312" w:eastAsia="仿宋_GB2312"/>
          <w:sz w:val="32"/>
          <w:szCs w:val="32"/>
        </w:rPr>
        <w:t>健康教育相关教师不断提高业务能力和科研水平，营造良好的学校健康教育社会环境和氛围，不断促进学生健康意识的提升和健康生活方式的养成。</w:t>
      </w:r>
    </w:p>
    <w:p>
      <w:pPr>
        <w:adjustRightInd w:val="0"/>
        <w:snapToGrid w:val="0"/>
        <w:spacing w:line="560" w:lineRule="exact"/>
        <w:ind w:firstLine="620" w:firstLineChars="196"/>
        <w:textAlignment w:val="baseline"/>
        <w:rPr>
          <w:rFonts w:ascii="仿宋_GB2312" w:hAnsi="宋体" w:eastAsia="仿宋_GB2312"/>
          <w:color w:val="000000"/>
          <w:sz w:val="32"/>
          <w:szCs w:val="32"/>
        </w:rPr>
      </w:pPr>
      <w:r>
        <w:rPr>
          <w:rFonts w:hint="eastAsia" w:ascii="仿宋_GB2312" w:eastAsia="仿宋_GB2312"/>
          <w:b/>
          <w:color w:val="000000"/>
          <w:sz w:val="32"/>
          <w:szCs w:val="32"/>
        </w:rPr>
        <w:t>第十一条</w:t>
      </w:r>
      <w:r>
        <w:rPr>
          <w:rFonts w:hint="eastAsia" w:ascii="仿宋_GB2312" w:eastAsia="仿宋_GB2312"/>
          <w:b/>
          <w:color w:val="000000"/>
          <w:sz w:val="32"/>
          <w:szCs w:val="32"/>
          <w:lang w:val="en-US" w:eastAsia="zh-CN"/>
        </w:rPr>
        <w:t xml:space="preserve">  </w:t>
      </w:r>
      <w:r>
        <w:rPr>
          <w:rFonts w:hint="eastAsia" w:ascii="仿宋_GB2312" w:hAnsi="宋体" w:eastAsia="仿宋_GB2312"/>
          <w:color w:val="000000"/>
          <w:sz w:val="32"/>
          <w:szCs w:val="32"/>
        </w:rPr>
        <w:t>接受教育</w:t>
      </w:r>
      <w:r>
        <w:rPr>
          <w:rFonts w:hint="eastAsia" w:ascii="仿宋_GB2312" w:hAnsi="宋体" w:eastAsia="仿宋_GB2312"/>
          <w:color w:val="000000"/>
          <w:sz w:val="32"/>
          <w:szCs w:val="32"/>
          <w:lang w:eastAsia="zh-CN"/>
        </w:rPr>
        <w:t>厅</w:t>
      </w:r>
      <w:r>
        <w:rPr>
          <w:rFonts w:hint="eastAsia" w:ascii="仿宋_GB2312" w:hAnsi="宋体" w:eastAsia="仿宋_GB2312"/>
          <w:color w:val="000000"/>
          <w:sz w:val="32"/>
          <w:szCs w:val="32"/>
        </w:rPr>
        <w:t>委托，开展健康教育教学、培训及其他相关工作。</w:t>
      </w:r>
    </w:p>
    <w:p>
      <w:pPr>
        <w:adjustRightInd w:val="0"/>
        <w:snapToGrid w:val="0"/>
        <w:spacing w:line="560" w:lineRule="exact"/>
        <w:ind w:firstLine="620" w:firstLineChars="196"/>
        <w:textAlignment w:val="baseline"/>
        <w:rPr>
          <w:rFonts w:ascii="仿宋_GB2312" w:hAnsi="宋体" w:eastAsia="仿宋_GB2312"/>
          <w:color w:val="000000"/>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第四章  工作</w:t>
      </w:r>
      <w:r>
        <w:rPr>
          <w:rFonts w:hint="eastAsia" w:ascii="黑体" w:eastAsia="黑体"/>
          <w:b/>
          <w:sz w:val="32"/>
          <w:szCs w:val="32"/>
          <w:lang w:eastAsia="zh-CN"/>
        </w:rPr>
        <w:t>机制</w:t>
      </w: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w:t>
      </w:r>
      <w:r>
        <w:rPr>
          <w:rFonts w:hint="eastAsia" w:ascii="仿宋_GB2312" w:eastAsia="仿宋_GB2312"/>
          <w:sz w:val="32"/>
          <w:szCs w:val="32"/>
          <w:lang w:eastAsia="zh-CN"/>
        </w:rPr>
        <w:t>教指委在教育厅体育卫生艺术与劳动教育处具体指导下开展工作，</w:t>
      </w:r>
      <w:r>
        <w:rPr>
          <w:rFonts w:hint="eastAsia" w:ascii="仿宋_GB2312" w:eastAsia="仿宋_GB2312"/>
          <w:sz w:val="32"/>
          <w:szCs w:val="32"/>
        </w:rPr>
        <w:t>根据教育</w:t>
      </w:r>
      <w:r>
        <w:rPr>
          <w:rFonts w:hint="eastAsia" w:ascii="仿宋_GB2312" w:eastAsia="仿宋_GB2312"/>
          <w:sz w:val="32"/>
          <w:szCs w:val="32"/>
          <w:lang w:eastAsia="zh-CN"/>
        </w:rPr>
        <w:t>厅</w:t>
      </w:r>
      <w:r>
        <w:rPr>
          <w:rFonts w:hint="eastAsia" w:ascii="仿宋_GB2312" w:eastAsia="仿宋_GB2312"/>
          <w:sz w:val="32"/>
          <w:szCs w:val="32"/>
        </w:rPr>
        <w:t>的有关工作任务和</w:t>
      </w:r>
      <w:r>
        <w:rPr>
          <w:rFonts w:hint="eastAsia" w:ascii="仿宋_GB2312" w:eastAsia="仿宋_GB2312"/>
          <w:sz w:val="32"/>
          <w:szCs w:val="32"/>
          <w:lang w:eastAsia="zh-CN"/>
        </w:rPr>
        <w:t>卫生与</w:t>
      </w:r>
      <w:r>
        <w:rPr>
          <w:rFonts w:hint="eastAsia" w:ascii="仿宋_GB2312" w:eastAsia="仿宋_GB2312"/>
          <w:sz w:val="32"/>
          <w:szCs w:val="32"/>
        </w:rPr>
        <w:t>健康教育</w:t>
      </w:r>
      <w:r>
        <w:rPr>
          <w:rFonts w:hint="eastAsia" w:ascii="仿宋_GB2312" w:eastAsia="仿宋_GB2312"/>
          <w:sz w:val="32"/>
          <w:szCs w:val="32"/>
          <w:lang w:eastAsia="zh-CN"/>
        </w:rPr>
        <w:t>教学</w:t>
      </w:r>
      <w:r>
        <w:rPr>
          <w:rFonts w:hint="eastAsia" w:ascii="仿宋_GB2312" w:eastAsia="仿宋_GB2312"/>
          <w:sz w:val="32"/>
          <w:szCs w:val="32"/>
        </w:rPr>
        <w:t>改革发展的实际情况，在主任委员的领导下制订工作规划，开展有关工作，并及时将有关材料、总结等上报教育</w:t>
      </w:r>
      <w:r>
        <w:rPr>
          <w:rFonts w:hint="eastAsia" w:ascii="仿宋_GB2312" w:eastAsia="仿宋_GB2312"/>
          <w:sz w:val="32"/>
          <w:szCs w:val="32"/>
          <w:lang w:eastAsia="zh-CN"/>
        </w:rPr>
        <w:t>厅</w:t>
      </w:r>
      <w:r>
        <w:rPr>
          <w:rFonts w:hint="eastAsia" w:ascii="仿宋_GB2312" w:eastAsia="仿宋_GB2312"/>
          <w:sz w:val="32"/>
          <w:szCs w:val="32"/>
        </w:rPr>
        <w:t>。</w:t>
      </w:r>
      <w:r>
        <w:rPr>
          <w:rFonts w:hint="eastAsia" w:ascii="仿宋_GB2312" w:eastAsia="仿宋_GB2312"/>
          <w:sz w:val="32"/>
          <w:szCs w:val="32"/>
          <w:lang w:eastAsia="zh-CN"/>
        </w:rPr>
        <w:t>秘书处负责处理教指委日常工作。</w:t>
      </w:r>
    </w:p>
    <w:p>
      <w:pPr>
        <w:ind w:firstLine="632" w:firstLineChars="200"/>
        <w:rPr>
          <w:rFonts w:hint="eastAsia" w:ascii="仿宋_GB2312" w:eastAsia="仿宋_GB2312"/>
          <w:sz w:val="32"/>
          <w:szCs w:val="32"/>
          <w:lang w:eastAsia="zh-CN"/>
        </w:rPr>
      </w:pPr>
      <w:r>
        <w:rPr>
          <w:rFonts w:hint="eastAsia" w:ascii="仿宋_GB2312" w:eastAsia="仿宋_GB2312"/>
          <w:b/>
          <w:sz w:val="32"/>
          <w:szCs w:val="32"/>
        </w:rPr>
        <w:t>第十四条</w:t>
      </w:r>
      <w:r>
        <w:rPr>
          <w:rFonts w:hint="eastAsia" w:ascii="仿宋_GB2312" w:eastAsia="仿宋_GB2312"/>
          <w:sz w:val="32"/>
          <w:szCs w:val="32"/>
        </w:rPr>
        <w:t xml:space="preserve">  </w:t>
      </w:r>
      <w:r>
        <w:rPr>
          <w:rFonts w:hint="eastAsia" w:ascii="仿宋_GB2312" w:eastAsia="仿宋_GB2312"/>
          <w:sz w:val="32"/>
          <w:szCs w:val="32"/>
          <w:lang w:eastAsia="zh-CN"/>
        </w:rPr>
        <w:t>教指委原则上每年度召开一次全体委员工作会议，必要时召开临时会议或扩大会议。会议议程根据会议内容确定。</w:t>
      </w:r>
    </w:p>
    <w:p>
      <w:pPr>
        <w:ind w:firstLine="632"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b/>
          <w:sz w:val="32"/>
          <w:szCs w:val="32"/>
          <w:lang w:val="en-US" w:eastAsia="zh-CN"/>
        </w:rPr>
        <w:t xml:space="preserve">  </w:t>
      </w:r>
      <w:r>
        <w:rPr>
          <w:rFonts w:hint="eastAsia" w:ascii="仿宋_GB2312" w:eastAsia="仿宋_GB2312"/>
          <w:sz w:val="32"/>
          <w:szCs w:val="32"/>
          <w:lang w:eastAsia="zh-CN"/>
        </w:rPr>
        <w:t>教指委建立主任办公会议制度，对教指委具体工作和需要提交教指委全体会议研究的重要事项进行讨论、研究。主任办公会议由主任委员召集，并根据工作需要随时召开。主任办公会议成员由主任委员、副主任委员、秘书长和副秘书长组成，可邀请与研究事项有关的其他人员参加。</w:t>
      </w:r>
    </w:p>
    <w:p>
      <w:pPr>
        <w:adjustRightInd w:val="0"/>
        <w:snapToGrid w:val="0"/>
        <w:spacing w:line="560" w:lineRule="exact"/>
        <w:ind w:firstLine="632" w:firstLineChars="200"/>
        <w:textAlignment w:val="baseline"/>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教指委各专业工作组根据教指委工作规划制订本组年度工作计划，经教指委主任委员、副主任委员核准后，根据实际情况组织开展相关工作。</w:t>
      </w:r>
    </w:p>
    <w:p>
      <w:pPr>
        <w:ind w:firstLine="632" w:firstLineChars="200"/>
        <w:rPr>
          <w:rFonts w:ascii="黑体" w:hAnsi="黑体" w:eastAsia="黑体"/>
          <w:sz w:val="32"/>
          <w:szCs w:val="32"/>
          <w:lang w:eastAsia="zh-CN"/>
        </w:rPr>
      </w:pPr>
      <w:r>
        <w:rPr>
          <w:rFonts w:hint="eastAsia" w:ascii="仿宋_GB2312" w:eastAsia="仿宋_GB2312"/>
          <w:b/>
          <w:sz w:val="32"/>
          <w:szCs w:val="32"/>
          <w:lang w:eastAsia="zh-CN"/>
        </w:rPr>
        <w:t>第十七条</w:t>
      </w: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教指委研究制定的各种标准、规范、报告、政策建议等指导性文件，须报教育厅审核。有关文件如需发至各盟市教体局、高等学校，须经教育厅审定后印发。</w:t>
      </w:r>
    </w:p>
    <w:p>
      <w:pPr>
        <w:ind w:firstLine="632" w:firstLineChars="200"/>
        <w:rPr>
          <w:rFonts w:ascii="黑体" w:hAnsi="黑体" w:eastAsia="黑体"/>
          <w:sz w:val="32"/>
          <w:szCs w:val="32"/>
          <w:lang w:eastAsia="zh-CN"/>
        </w:rPr>
      </w:pPr>
      <w:r>
        <w:rPr>
          <w:rFonts w:hint="eastAsia" w:ascii="仿宋_GB2312" w:eastAsia="仿宋_GB2312"/>
          <w:b/>
          <w:sz w:val="32"/>
          <w:szCs w:val="32"/>
          <w:lang w:eastAsia="zh-CN"/>
        </w:rPr>
        <w:t>第十八条</w:t>
      </w:r>
      <w:r>
        <w:rPr>
          <w:rFonts w:hint="eastAsia" w:ascii="黑体" w:hAnsi="黑体" w:eastAsia="黑体"/>
          <w:sz w:val="32"/>
          <w:szCs w:val="32"/>
          <w:lang w:eastAsia="zh-CN"/>
        </w:rPr>
        <w:t xml:space="preserve"> </w:t>
      </w:r>
      <w:r>
        <w:rPr>
          <w:rFonts w:hint="eastAsia" w:ascii="黑体" w:hAnsi="黑体" w:eastAsia="黑体"/>
          <w:sz w:val="32"/>
          <w:szCs w:val="32"/>
          <w:lang w:val="en-US" w:eastAsia="zh-CN"/>
        </w:rPr>
        <w:t xml:space="preserve"> </w:t>
      </w:r>
      <w:r>
        <w:rPr>
          <w:rFonts w:hint="eastAsia" w:ascii="仿宋_GB2312" w:eastAsia="仿宋_GB2312"/>
          <w:sz w:val="32"/>
          <w:szCs w:val="32"/>
          <w:lang w:eastAsia="zh-CN"/>
        </w:rPr>
        <w:t>教指委组织召开全区会议或组织开展的全区性活动，须符合国家有关规定，报教育厅批准后实施。实施情况及时报送教育厅。</w:t>
      </w:r>
    </w:p>
    <w:p>
      <w:pPr>
        <w:ind w:firstLine="632" w:firstLineChars="200"/>
        <w:rPr>
          <w:rFonts w:ascii="黑体" w:hAnsi="黑体" w:eastAsia="黑体"/>
          <w:sz w:val="32"/>
          <w:szCs w:val="32"/>
          <w:lang w:eastAsia="zh-CN"/>
        </w:rPr>
      </w:pPr>
      <w:r>
        <w:rPr>
          <w:rFonts w:hint="eastAsia" w:ascii="仿宋_GB2312" w:eastAsia="仿宋_GB2312"/>
          <w:b/>
          <w:sz w:val="32"/>
          <w:szCs w:val="32"/>
          <w:lang w:eastAsia="zh-CN"/>
        </w:rPr>
        <w:t>第十九条</w:t>
      </w: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教指委委员应以积极、严谨、科学、负责的态度，按时完成教指委安排的各项工作。不得以教指委委员身份参加与教指委工作无关的活动。</w:t>
      </w:r>
    </w:p>
    <w:p>
      <w:pPr>
        <w:ind w:firstLine="632" w:firstLineChars="200"/>
        <w:rPr>
          <w:rFonts w:ascii="黑体" w:hAnsi="黑体" w:eastAsia="黑体"/>
          <w:sz w:val="32"/>
          <w:szCs w:val="32"/>
          <w:lang w:eastAsia="zh-CN"/>
        </w:rPr>
      </w:pPr>
      <w:r>
        <w:rPr>
          <w:rFonts w:hint="eastAsia" w:ascii="仿宋_GB2312" w:eastAsia="仿宋_GB2312"/>
          <w:b/>
          <w:sz w:val="32"/>
          <w:szCs w:val="32"/>
          <w:lang w:eastAsia="zh-CN"/>
        </w:rPr>
        <w:t>第二十条</w:t>
      </w:r>
      <w:r>
        <w:rPr>
          <w:rFonts w:hint="eastAsia" w:ascii="黑体" w:hAnsi="黑体" w:eastAsia="黑体"/>
          <w:sz w:val="32"/>
          <w:szCs w:val="32"/>
          <w:lang w:val="en-US" w:eastAsia="zh-CN"/>
        </w:rPr>
        <w:t xml:space="preserve"> </w:t>
      </w:r>
      <w:r>
        <w:rPr>
          <w:rFonts w:hint="eastAsia" w:ascii="仿宋_GB2312" w:eastAsia="仿宋_GB2312"/>
          <w:sz w:val="32"/>
          <w:szCs w:val="32"/>
          <w:lang w:eastAsia="zh-CN"/>
        </w:rPr>
        <w:t xml:space="preserve"> 教指委委员所在单位应对委员工作给予积极支持。</w:t>
      </w:r>
    </w:p>
    <w:p>
      <w:pPr>
        <w:ind w:firstLine="632" w:firstLineChars="200"/>
        <w:rPr>
          <w:rFonts w:ascii="黑体" w:hAnsi="黑体" w:eastAsia="黑体"/>
          <w:sz w:val="32"/>
          <w:szCs w:val="32"/>
          <w:lang w:eastAsia="zh-CN"/>
        </w:rPr>
      </w:pPr>
      <w:r>
        <w:rPr>
          <w:rFonts w:hint="eastAsia" w:ascii="仿宋_GB2312" w:eastAsia="仿宋_GB2312"/>
          <w:b/>
          <w:sz w:val="32"/>
          <w:szCs w:val="32"/>
          <w:lang w:eastAsia="zh-CN"/>
        </w:rPr>
        <w:t>第二十一条</w:t>
      </w:r>
      <w:r>
        <w:rPr>
          <w:rFonts w:hint="eastAsia" w:ascii="黑体" w:hAnsi="黑体" w:eastAsia="黑体"/>
          <w:sz w:val="32"/>
          <w:szCs w:val="32"/>
          <w:lang w:eastAsia="zh-CN"/>
        </w:rPr>
        <w:t xml:space="preserve"> </w:t>
      </w:r>
      <w:r>
        <w:rPr>
          <w:rFonts w:hint="eastAsia" w:ascii="黑体" w:hAnsi="黑体" w:eastAsia="黑体"/>
          <w:sz w:val="32"/>
          <w:szCs w:val="32"/>
          <w:lang w:val="en-US" w:eastAsia="zh-CN"/>
        </w:rPr>
        <w:t xml:space="preserve"> </w:t>
      </w:r>
      <w:r>
        <w:rPr>
          <w:rFonts w:hint="eastAsia" w:ascii="仿宋_GB2312" w:eastAsia="仿宋_GB2312"/>
          <w:sz w:val="32"/>
          <w:szCs w:val="32"/>
          <w:lang w:eastAsia="zh-CN"/>
        </w:rPr>
        <w:t>教指委根据工作需要可向教育厅申请经费支持，鼓励接受社会资助。教指委接受社会资助应遵守国家的有关规定，且不得影响公正履职。</w:t>
      </w:r>
    </w:p>
    <w:p>
      <w:pPr>
        <w:adjustRightInd w:val="0"/>
        <w:snapToGrid w:val="0"/>
        <w:spacing w:line="560" w:lineRule="exact"/>
        <w:ind w:firstLine="632" w:firstLineChars="200"/>
        <w:rPr>
          <w:rFonts w:ascii="仿宋_GB2312" w:eastAsia="仿宋_GB2312"/>
          <w:b/>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第五章   附则</w:t>
      </w:r>
    </w:p>
    <w:p>
      <w:pPr>
        <w:adjustRightInd w:val="0"/>
        <w:snapToGrid w:val="0"/>
        <w:spacing w:line="560" w:lineRule="exact"/>
        <w:ind w:firstLine="632" w:firstLineChars="200"/>
        <w:rPr>
          <w:rFonts w:ascii="仿宋_GB2312" w:eastAsia="仿宋_GB2312"/>
          <w:b/>
          <w:sz w:val="32"/>
          <w:szCs w:val="32"/>
        </w:rPr>
      </w:pPr>
    </w:p>
    <w:p>
      <w:pPr>
        <w:adjustRightInd w:val="0"/>
        <w:snapToGrid w:val="0"/>
        <w:spacing w:line="560" w:lineRule="exact"/>
        <w:ind w:firstLine="632"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二十二</w:t>
      </w:r>
      <w:r>
        <w:rPr>
          <w:rFonts w:hint="eastAsia" w:ascii="仿宋_GB2312" w:eastAsia="仿宋_GB2312"/>
          <w:b/>
          <w:sz w:val="32"/>
          <w:szCs w:val="32"/>
        </w:rPr>
        <w:t xml:space="preserve">条 </w:t>
      </w:r>
      <w:r>
        <w:rPr>
          <w:rFonts w:hint="eastAsia" w:ascii="仿宋_GB2312" w:eastAsia="仿宋_GB2312"/>
          <w:sz w:val="32"/>
          <w:szCs w:val="32"/>
        </w:rPr>
        <w:t xml:space="preserve"> 本章程自颁布之日起实施。</w:t>
      </w:r>
    </w:p>
    <w:p>
      <w:pPr>
        <w:spacing w:line="560" w:lineRule="exact"/>
        <w:rPr>
          <w:rFonts w:ascii="仿宋_GB2312" w:eastAsia="仿宋_GB2312"/>
          <w:sz w:val="32"/>
          <w:szCs w:val="32"/>
        </w:rPr>
      </w:pPr>
    </w:p>
    <w:p>
      <w:pPr>
        <w:spacing w:line="560" w:lineRule="exact"/>
        <w:ind w:left="2225" w:leftChars="307" w:hanging="1255"/>
        <w:jc w:val="left"/>
        <w:rPr>
          <w:rFonts w:ascii="仿宋" w:hAnsi="仿宋" w:eastAsia="仿宋" w:cs="宋体"/>
          <w:bCs/>
          <w:kern w:val="36"/>
          <w:sz w:val="32"/>
          <w:szCs w:val="32"/>
        </w:rPr>
      </w:pPr>
    </w:p>
    <w:p>
      <w:pPr>
        <w:jc w:val="left"/>
        <w:rPr>
          <w:rFonts w:hint="eastAsia" w:ascii="仿宋" w:hAnsi="仿宋" w:eastAsia="仿宋"/>
          <w:kern w:val="2"/>
          <w:sz w:val="32"/>
          <w:highlight w:val="none"/>
          <w:lang w:val="en-US" w:eastAsia="zh-CN" w:bidi="ar-SA"/>
        </w:rPr>
      </w:pPr>
    </w:p>
    <w:p>
      <w:pPr>
        <w:rPr>
          <w:rFonts w:hint="eastAsia"/>
          <w:lang w:eastAsia="zh-CN"/>
        </w:rPr>
      </w:pPr>
    </w:p>
    <w:p>
      <w:bookmarkStart w:id="0" w:name="_GoBack"/>
      <w:bookmarkEnd w:id="0"/>
    </w:p>
    <w:sectPr>
      <w:headerReference r:id="rId3" w:type="default"/>
      <w:footerReference r:id="rId5" w:type="default"/>
      <w:headerReference r:id="rId4" w:type="even"/>
      <w:footerReference r:id="rId6" w:type="even"/>
      <w:pgSz w:w="11906" w:h="16838"/>
      <w:pgMar w:top="2098" w:right="1474" w:bottom="1417" w:left="1587" w:header="851" w:footer="1531" w:gutter="0"/>
      <w:pgNumType w:fmt="numberInDash" w:start="1"/>
      <w:cols w:space="72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80"/>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4119A"/>
    <w:rsid w:val="09BB59E8"/>
    <w:rsid w:val="160B1A14"/>
    <w:rsid w:val="1AAB4515"/>
    <w:rsid w:val="36AA01CA"/>
    <w:rsid w:val="3DAD6330"/>
    <w:rsid w:val="40163E47"/>
    <w:rsid w:val="411C5EF3"/>
    <w:rsid w:val="4F6C3666"/>
    <w:rsid w:val="68D4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1845</Words>
  <Characters>1846</Characters>
  <Lines>0</Lines>
  <Paragraphs>0</Paragraphs>
  <TotalTime>0</TotalTime>
  <ScaleCrop>false</ScaleCrop>
  <LinksUpToDate>false</LinksUpToDate>
  <CharactersWithSpaces>1899</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2024-01-15T06:49:00Z</dcterms:created>
  <dc:creator>官网信息发布</dc:creator>
  <cp:lastModifiedBy>官网信息发布</cp:lastModifiedBy>
  <dcterms:modified xsi:type="dcterms:W3CDTF">2024-01-15T06:49:56Z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4A52B7DC1E0D47AEA53DD668C3ECFCE6</vt:lpwstr>
  </property>
</Properties>
</file>